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CF2" w:rsidRPr="00830A02" w:rsidRDefault="006D4C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0A02">
        <w:rPr>
          <w:rFonts w:ascii="Times New Roman" w:hAnsi="Times New Roman" w:cs="Times New Roman"/>
          <w:b/>
          <w:sz w:val="24"/>
          <w:szCs w:val="24"/>
          <w:u w:val="single"/>
        </w:rPr>
        <w:t>National Council for the Social Studies</w:t>
      </w:r>
    </w:p>
    <w:p w:rsidR="0038551B" w:rsidRPr="00830A02" w:rsidRDefault="00E55BFD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830A02">
          <w:rPr>
            <w:rStyle w:val="Hyperlink"/>
            <w:rFonts w:ascii="Times New Roman" w:hAnsi="Times New Roman" w:cs="Times New Roman"/>
            <w:sz w:val="24"/>
            <w:szCs w:val="24"/>
          </w:rPr>
          <w:t>http://www.socialstudies.org/</w:t>
        </w:r>
      </w:hyperlink>
    </w:p>
    <w:p w:rsidR="006D4CF2" w:rsidRPr="00830A02" w:rsidRDefault="006D4CF2" w:rsidP="006D4CF2">
      <w:pPr>
        <w:pStyle w:val="NormalWeb"/>
        <w:shd w:val="clear" w:color="auto" w:fill="FFFFFF"/>
        <w:spacing w:line="270" w:lineRule="atLeast"/>
        <w:rPr>
          <w:rStyle w:val="Strong"/>
          <w:b w:val="0"/>
          <w:color w:val="000000"/>
          <w:lang w:val="en"/>
        </w:rPr>
      </w:pPr>
      <w:r w:rsidRPr="00830A02">
        <w:t>According to the website, the NCSS’</w:t>
      </w:r>
      <w:r w:rsidRPr="00830A02">
        <w:rPr>
          <w:rStyle w:val="Strong"/>
          <w:b w:val="0"/>
          <w:color w:val="000000"/>
          <w:lang w:val="en"/>
        </w:rPr>
        <w:t xml:space="preserve"> mission is to provide leadership, service, and support for all social studies educators.</w:t>
      </w:r>
    </w:p>
    <w:p w:rsidR="006D4CF2" w:rsidRPr="00830A02" w:rsidRDefault="006D4CF2" w:rsidP="006D4CF2">
      <w:pPr>
        <w:pStyle w:val="NormalWeb"/>
        <w:shd w:val="clear" w:color="auto" w:fill="FFFFFF"/>
        <w:spacing w:line="270" w:lineRule="atLeast"/>
        <w:rPr>
          <w:color w:val="000000"/>
          <w:lang w:val="en"/>
        </w:rPr>
      </w:pPr>
      <w:r w:rsidRPr="00830A02">
        <w:rPr>
          <w:rStyle w:val="Strong"/>
          <w:b w:val="0"/>
          <w:color w:val="000000"/>
          <w:lang w:val="en"/>
        </w:rPr>
        <w:t xml:space="preserve">Benefits include a lot of information and outlets to say informed and connected with other teachers, as well as involving students through honor’s societies and publications. Additionally, the NCSS has a professional relationship with MasterCard and insurance companies. Some of their publications include </w:t>
      </w:r>
      <w:r w:rsidRPr="006A2769">
        <w:rPr>
          <w:rStyle w:val="Strong"/>
          <w:b w:val="0"/>
          <w:i/>
          <w:color w:val="000000"/>
          <w:lang w:val="en"/>
        </w:rPr>
        <w:t xml:space="preserve">Social Education, Young Learner, Middle Level Learning, Notable Trade Books, Books and Bulletins, Curriculum Standards, Theory and Research, </w:t>
      </w:r>
      <w:r w:rsidR="006A2769" w:rsidRPr="006A2769">
        <w:rPr>
          <w:rStyle w:val="Strong"/>
          <w:b w:val="0"/>
          <w:color w:val="000000"/>
          <w:lang w:val="en"/>
        </w:rPr>
        <w:t>and</w:t>
      </w:r>
      <w:r w:rsidR="006A2769">
        <w:rPr>
          <w:rStyle w:val="Strong"/>
          <w:b w:val="0"/>
          <w:i/>
          <w:color w:val="000000"/>
          <w:lang w:val="en"/>
        </w:rPr>
        <w:t xml:space="preserve"> </w:t>
      </w:r>
      <w:r w:rsidRPr="006A2769">
        <w:rPr>
          <w:rStyle w:val="Strong"/>
          <w:b w:val="0"/>
          <w:i/>
          <w:color w:val="000000"/>
          <w:lang w:val="en"/>
        </w:rPr>
        <w:t>TSSP Newsletter and PASS Workshops DVD</w:t>
      </w:r>
      <w:r w:rsidRPr="00830A02">
        <w:rPr>
          <w:rStyle w:val="Strong"/>
          <w:b w:val="0"/>
          <w:color w:val="000000"/>
          <w:lang w:val="en"/>
        </w:rPr>
        <w:t xml:space="preserve">. </w:t>
      </w:r>
      <w:r w:rsidRPr="00830A02">
        <w:rPr>
          <w:rStyle w:val="Strong"/>
          <w:b w:val="0"/>
          <w:color w:val="000000"/>
          <w:lang w:val="en"/>
        </w:rPr>
        <w:tab/>
      </w:r>
      <w:bookmarkStart w:id="0" w:name="_GoBack"/>
      <w:bookmarkEnd w:id="0"/>
    </w:p>
    <w:p w:rsidR="006D4CF2" w:rsidRPr="00830A02" w:rsidRDefault="00830A02">
      <w:pPr>
        <w:rPr>
          <w:rFonts w:ascii="Times New Roman" w:hAnsi="Times New Roman" w:cs="Times New Roman"/>
          <w:sz w:val="24"/>
          <w:szCs w:val="24"/>
        </w:rPr>
      </w:pPr>
      <w:r w:rsidRPr="008A5B33">
        <w:rPr>
          <w:rFonts w:ascii="Times New Roman" w:hAnsi="Times New Roman" w:cs="Times New Roman"/>
          <w:sz w:val="24"/>
          <w:szCs w:val="24"/>
          <w:u w:val="single"/>
        </w:rPr>
        <w:t>Their membership details are as follows</w:t>
      </w:r>
      <w:r w:rsidRPr="00830A0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0A02" w:rsidRDefault="00E55BFD" w:rsidP="00E55BFD">
      <w:pPr>
        <w:shd w:val="clear" w:color="auto" w:fill="F5F5F5"/>
        <w:spacing w:before="150" w:after="150" w:line="30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</w:pPr>
      <w:r w:rsidRPr="00E55BF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Com</w:t>
      </w:r>
      <w:r w:rsidR="00830A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prehensive i</w:t>
      </w:r>
      <w:r w:rsidR="00830A02" w:rsidRPr="00830A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ncludes your choice of Social Education or Social Studies and the Young Learner, plus The Social Studies Professional newsletter; NCSS Annual Conference discounts</w:t>
      </w:r>
      <w:r w:rsidR="008A5B3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 xml:space="preserve">; and other membership benefits. </w:t>
      </w:r>
      <w:proofErr w:type="gramStart"/>
      <w:r w:rsidR="00830A02" w:rsidRPr="00830A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Provides access to NCSS online publications (PDF copies of NCSS journals, TSSP newsletter, Middle Level Learning</w:t>
      </w:r>
      <w:r w:rsidR="008A5B3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, and U.S. History Collection).</w:t>
      </w:r>
      <w:proofErr w:type="gramEnd"/>
      <w:r w:rsidR="008A5B3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 xml:space="preserve"> </w:t>
      </w:r>
      <w:r w:rsidR="00830A02" w:rsidRPr="00830A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Also includes NCSS Bulletins, which are book-length publications that provide an in-depth focus on specific disciplines within social studies. Bulletins and other special books are sent to members as a benefit of Co</w:t>
      </w:r>
      <w:r w:rsidR="00830A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>mprehensive Membership in NCSS.</w:t>
      </w:r>
    </w:p>
    <w:p w:rsidR="00E55BFD" w:rsidRPr="00E55BFD" w:rsidRDefault="00E55BFD" w:rsidP="00E55BFD">
      <w:pPr>
        <w:shd w:val="clear" w:color="auto" w:fill="F5F5F5"/>
        <w:spacing w:before="150" w:after="150" w:line="30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</w:pP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br/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$79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for a 1-year membership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          $139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for a 2-year membership</w:t>
      </w:r>
    </w:p>
    <w:p w:rsidR="00E55BFD" w:rsidRPr="00E55BFD" w:rsidRDefault="00E55BFD" w:rsidP="00E55BFD">
      <w:pPr>
        <w:shd w:val="clear" w:color="auto" w:fill="DCDCDC"/>
        <w:spacing w:before="150" w:after="150" w:line="30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</w:pPr>
      <w:r w:rsidRPr="00830A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>Regular</w:t>
      </w:r>
    </w:p>
    <w:p w:rsidR="00E55BFD" w:rsidRPr="00E55BFD" w:rsidRDefault="00E55BFD" w:rsidP="00E55BFD">
      <w:pPr>
        <w:shd w:val="clear" w:color="auto" w:fill="DCDCDC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Includes your choice of </w:t>
      </w:r>
      <w:r w:rsidRPr="00830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Social Education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or </w:t>
      </w:r>
      <w:r w:rsidRPr="00830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Social Studies and the Young Learner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, plus </w:t>
      </w:r>
      <w:r w:rsidRPr="00830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 xml:space="preserve">The Social Studies Professional 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newsletter; Annual Conference discounts and other membership benefits.</w:t>
      </w:r>
      <w:proofErr w:type="gramEnd"/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br/>
        <w:t xml:space="preserve">     Also provides access to NCSS online publications (PDF copies of NCSS journals, </w:t>
      </w:r>
      <w:r w:rsidRPr="00830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TSSP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newsletter, Middle Level Learning, and U.S. History Collection).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br/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br/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$66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for a 1-year membership          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$124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for a 2-year membership</w:t>
      </w:r>
    </w:p>
    <w:p w:rsidR="00E55BFD" w:rsidRPr="00E55BFD" w:rsidRDefault="00E55BFD" w:rsidP="00E55BFD">
      <w:pPr>
        <w:shd w:val="clear" w:color="auto" w:fill="F5F5F5"/>
        <w:spacing w:before="150" w:after="150" w:line="30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</w:pPr>
      <w:r w:rsidRPr="00E55BF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>Beginning Teacher</w:t>
      </w:r>
      <w:r w:rsidR="00830A0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-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$49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Comprehensive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 xml:space="preserve">$39 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Regular </w:t>
      </w:r>
    </w:p>
    <w:p w:rsidR="00E55BFD" w:rsidRPr="00E55BFD" w:rsidRDefault="00E55BFD" w:rsidP="00830A02">
      <w:pPr>
        <w:shd w:val="clear" w:color="auto" w:fill="DCDCDC"/>
        <w:spacing w:before="150" w:after="150" w:line="30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</w:pPr>
      <w:r w:rsidRPr="00E55BF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>Student</w:t>
      </w:r>
      <w:r w:rsidR="00830A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 xml:space="preserve"> -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$47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Comprehensive </w:t>
      </w:r>
      <w:r w:rsidR="00830A0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  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$37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Regular </w:t>
      </w:r>
    </w:p>
    <w:p w:rsidR="00E55BFD" w:rsidRPr="00E55BFD" w:rsidRDefault="00E55BFD" w:rsidP="00E55BFD">
      <w:pPr>
        <w:shd w:val="clear" w:color="auto" w:fill="F5F5F5"/>
        <w:spacing w:before="150" w:after="150" w:line="30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</w:pPr>
      <w:r w:rsidRPr="00E55BF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>Retired</w:t>
      </w:r>
      <w:r w:rsidR="00830A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  <w:t xml:space="preserve"> - </w:t>
      </w:r>
      <w:r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$37</w:t>
      </w:r>
      <w:r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Regular</w:t>
      </w:r>
    </w:p>
    <w:p w:rsidR="00E55BFD" w:rsidRPr="00E55BFD" w:rsidRDefault="00830A02" w:rsidP="00E55BFD">
      <w:pPr>
        <w:shd w:val="clear" w:color="auto" w:fill="DCDCDC"/>
        <w:spacing w:before="150" w:after="150" w:line="30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</w:pPr>
      <w:r w:rsidRPr="00830A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"/>
        </w:rPr>
        <w:t>International E-Membership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r w:rsidR="00E55BFD"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$</w:t>
      </w:r>
      <w:proofErr w:type="gramEnd"/>
      <w:r w:rsidR="00E55BFD" w:rsidRPr="00830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/>
        </w:rPr>
        <w:t>66</w:t>
      </w:r>
      <w:r w:rsidR="00E55BFD" w:rsidRPr="00E55BF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for a 1-year membership</w:t>
      </w:r>
    </w:p>
    <w:p w:rsidR="008A5B33" w:rsidRDefault="008A5B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B33" w:rsidRDefault="008A5B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5BFD" w:rsidRPr="008A5B33" w:rsidRDefault="00830A0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B33">
        <w:rPr>
          <w:rFonts w:ascii="Times New Roman" w:hAnsi="Times New Roman" w:cs="Times New Roman"/>
          <w:b/>
          <w:sz w:val="24"/>
          <w:szCs w:val="24"/>
          <w:u w:val="single"/>
        </w:rPr>
        <w:t>American Historical Association</w:t>
      </w:r>
    </w:p>
    <w:p w:rsidR="00830A02" w:rsidRDefault="00830A02" w:rsidP="00830A02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0" w:history="1">
        <w:r w:rsidRPr="000B1B57">
          <w:rPr>
            <w:rStyle w:val="Hyperlink"/>
            <w:rFonts w:ascii="Times New Roman" w:hAnsi="Times New Roman" w:cs="Times New Roman"/>
            <w:sz w:val="24"/>
            <w:szCs w:val="24"/>
          </w:rPr>
          <w:t>http://historians.org/index.cfm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30A02" w:rsidRPr="00830A02" w:rsidRDefault="00E31A05" w:rsidP="00830A02">
      <w:pPr>
        <w:rPr>
          <w:rFonts w:ascii="Times New Roman" w:hAnsi="Times New Roman" w:cs="Times New Roman"/>
          <w:sz w:val="24"/>
          <w:szCs w:val="24"/>
        </w:rPr>
      </w:pPr>
      <w:r w:rsidRPr="00830A02">
        <w:rPr>
          <w:rFonts w:ascii="Times New Roman" w:hAnsi="Times New Roman" w:cs="Times New Roman"/>
          <w:sz w:val="24"/>
          <w:szCs w:val="24"/>
        </w:rPr>
        <w:t xml:space="preserve">A nonprofit organization founded and incorporated by Congress in the late 1800s. It provides </w:t>
      </w:r>
      <w:r w:rsidR="00830A02" w:rsidRPr="00830A02">
        <w:rPr>
          <w:rFonts w:ascii="Times New Roman" w:hAnsi="Times New Roman" w:cs="Times New Roman"/>
          <w:sz w:val="24"/>
          <w:szCs w:val="24"/>
        </w:rPr>
        <w:t>leadership for</w:t>
      </w:r>
      <w:r w:rsidRPr="00830A02">
        <w:rPr>
          <w:rFonts w:ascii="Times New Roman" w:hAnsi="Times New Roman" w:cs="Times New Roman"/>
          <w:sz w:val="24"/>
          <w:szCs w:val="24"/>
        </w:rPr>
        <w:t xml:space="preserve"> profession and academic freedom. According to the website, its principal functions under four main realms:  publication, teaching, advocacy, and networking. </w:t>
      </w:r>
      <w:r w:rsidR="006D4CF2" w:rsidRPr="00830A02">
        <w:rPr>
          <w:rFonts w:ascii="Times New Roman" w:hAnsi="Times New Roman" w:cs="Times New Roman"/>
          <w:sz w:val="24"/>
          <w:szCs w:val="24"/>
        </w:rPr>
        <w:t xml:space="preserve">Members are 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from </w:t>
      </w:r>
      <w:r w:rsidR="006D4CF2" w:rsidRPr="00830A02">
        <w:rPr>
          <w:rFonts w:ascii="Times New Roman" w:hAnsi="Times New Roman" w:cs="Times New Roman"/>
          <w:sz w:val="24"/>
          <w:szCs w:val="24"/>
        </w:rPr>
        <w:t xml:space="preserve">all over, including universities, museums, government and business professionals, and anyone else interested in history.  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Their publications include: </w:t>
      </w:r>
      <w:r w:rsidR="00830A02" w:rsidRPr="006A2769">
        <w:rPr>
          <w:rFonts w:ascii="Times New Roman" w:hAnsi="Times New Roman" w:cs="Times New Roman"/>
          <w:i/>
          <w:sz w:val="24"/>
          <w:szCs w:val="24"/>
        </w:rPr>
        <w:t>American Historical Review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, </w:t>
      </w:r>
      <w:r w:rsidR="00830A02" w:rsidRPr="006A2769">
        <w:rPr>
          <w:rFonts w:ascii="Times New Roman" w:hAnsi="Times New Roman" w:cs="Times New Roman"/>
          <w:i/>
          <w:sz w:val="24"/>
          <w:szCs w:val="24"/>
        </w:rPr>
        <w:t xml:space="preserve">Perspectives on History, AHA pamphlet, Fortnightly News, </w:t>
      </w:r>
      <w:r w:rsidR="00830A02" w:rsidRPr="006A2769">
        <w:rPr>
          <w:rFonts w:ascii="Times New Roman" w:hAnsi="Times New Roman" w:cs="Times New Roman"/>
          <w:sz w:val="24"/>
          <w:szCs w:val="24"/>
        </w:rPr>
        <w:t>and</w:t>
      </w:r>
      <w:r w:rsidR="00830A02" w:rsidRPr="006A2769">
        <w:rPr>
          <w:rFonts w:ascii="Times New Roman" w:hAnsi="Times New Roman" w:cs="Times New Roman"/>
          <w:i/>
          <w:sz w:val="24"/>
          <w:szCs w:val="24"/>
        </w:rPr>
        <w:t xml:space="preserve"> AHA Today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pPr w:leftFromText="180" w:rightFromText="180" w:vertAnchor="text" w:tblpY="118"/>
        <w:tblW w:w="526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6"/>
        <w:gridCol w:w="2307"/>
        <w:gridCol w:w="66"/>
        <w:gridCol w:w="96"/>
      </w:tblGrid>
      <w:tr w:rsidR="00830A02" w:rsidRPr="00E55BFD" w:rsidTr="00830A02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1659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BFD" w:rsidRPr="00E55BFD" w:rsidRDefault="00830A02" w:rsidP="00830A02">
            <w:pPr>
              <w:spacing w:before="75" w:after="75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E55BFD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</w:rPr>
              <w:t>Available Membership Types</w:t>
            </w:r>
          </w:p>
        </w:tc>
      </w:tr>
      <w:tr w:rsidR="00830A02" w:rsidRPr="00E55BFD" w:rsidTr="00830A02">
        <w:trPr>
          <w:tblCellSpacing w:w="15" w:type="dxa"/>
        </w:trPr>
        <w:tc>
          <w:tcPr>
            <w:tcW w:w="2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0A02">
              <w:rPr>
                <w:rFonts w:ascii="Times New Roman" w:eastAsia="Times New Roman" w:hAnsi="Times New Roman" w:cs="Times New Roman"/>
                <w:bCs/>
              </w:rPr>
              <w:t>Income Categories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0A02">
              <w:rPr>
                <w:rFonts w:ascii="Times New Roman" w:eastAsia="Times New Roman" w:hAnsi="Times New Roman" w:cs="Times New Roman"/>
                <w:bCs/>
              </w:rPr>
              <w:t>Annual Membership Dues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Under $25,000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$47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Over $25,000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$86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Over $45,000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$117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Over $70,000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$158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Over $100,000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$185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Over $150,000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$215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0A02">
              <w:rPr>
                <w:rFonts w:ascii="Times New Roman" w:eastAsia="Times New Roman" w:hAnsi="Times New Roman" w:cs="Times New Roman"/>
                <w:bCs/>
              </w:rPr>
              <w:t>Other Categories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0A02">
              <w:rPr>
                <w:rFonts w:ascii="Times New Roman" w:eastAsia="Times New Roman" w:hAnsi="Times New Roman" w:cs="Times New Roman"/>
                <w:bCs/>
              </w:rPr>
              <w:t>Annual Membership Dues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Students</w:t>
            </w:r>
            <w:r w:rsidRPr="00E55BFD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$40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Early Career Member</w:t>
            </w:r>
            <w:r w:rsidRPr="00E55BFD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$50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Associate Member</w:t>
            </w:r>
            <w:r w:rsidRPr="00E55BFD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$89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K-12 Teacher (AHA/SHE)</w:t>
            </w:r>
            <w:r w:rsidRPr="00E55BFD">
              <w:rPr>
                <w:rFonts w:ascii="Times New Roman" w:eastAsia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$72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K-12 Teacher w/Review</w:t>
            </w:r>
            <w:r w:rsidRPr="00E55BFD">
              <w:rPr>
                <w:rFonts w:ascii="Times New Roman" w:eastAsia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$103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Retired Member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$56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Contributing Member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$300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Life Member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$3500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02" w:rsidRPr="00E55BFD" w:rsidTr="00830A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Joint Spouse/Partner of Member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BFD">
              <w:rPr>
                <w:rFonts w:ascii="Times New Roman" w:eastAsia="Times New Roman" w:hAnsi="Times New Roman" w:cs="Times New Roman"/>
              </w:rPr>
              <w:t>$50</w:t>
            </w: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A02" w:rsidRPr="00E55BFD" w:rsidRDefault="00830A02" w:rsidP="0083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1A05" w:rsidRPr="00830A02" w:rsidRDefault="00E31A05">
      <w:pPr>
        <w:rPr>
          <w:rFonts w:ascii="Times New Roman" w:hAnsi="Times New Roman" w:cs="Times New Roman"/>
          <w:sz w:val="24"/>
          <w:szCs w:val="24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1" w:name="rates"/>
      <w:bookmarkEnd w:id="1"/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55BFD" w:rsidRPr="008A5B33" w:rsidRDefault="00E55BF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B33">
        <w:rPr>
          <w:rFonts w:ascii="Times New Roman" w:hAnsi="Times New Roman" w:cs="Times New Roman"/>
          <w:b/>
          <w:sz w:val="24"/>
          <w:szCs w:val="24"/>
          <w:u w:val="single"/>
        </w:rPr>
        <w:t>Historical Society of Pennsylvania</w:t>
      </w:r>
    </w:p>
    <w:p w:rsidR="00830A02" w:rsidRPr="00830A02" w:rsidRDefault="00830A02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1" w:history="1">
        <w:r w:rsidRPr="000B1B57">
          <w:rPr>
            <w:rStyle w:val="Hyperlink"/>
            <w:rFonts w:ascii="Times New Roman" w:hAnsi="Times New Roman" w:cs="Times New Roman"/>
            <w:sz w:val="24"/>
            <w:szCs w:val="24"/>
          </w:rPr>
          <w:t>http://hsp.org/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31A05" w:rsidRPr="00830A02" w:rsidRDefault="00E31A05" w:rsidP="00E31A05">
      <w:pPr>
        <w:rPr>
          <w:rFonts w:ascii="Times New Roman" w:hAnsi="Times New Roman" w:cs="Times New Roman"/>
          <w:sz w:val="24"/>
          <w:szCs w:val="24"/>
        </w:rPr>
      </w:pPr>
      <w:r w:rsidRPr="00830A02">
        <w:rPr>
          <w:rFonts w:ascii="Times New Roman" w:hAnsi="Times New Roman" w:cs="Times New Roman"/>
          <w:sz w:val="24"/>
          <w:szCs w:val="24"/>
        </w:rPr>
        <w:t xml:space="preserve">Founded in 1824, HSP inspires people to create a future by understanding its past. Has one of the largest family libraries in the nation and has become a center for documentation and study of ethnic community and immigrant experiences. There are many </w:t>
      </w:r>
      <w:proofErr w:type="gramStart"/>
      <w:r w:rsidRPr="00830A02">
        <w:rPr>
          <w:rFonts w:ascii="Times New Roman" w:hAnsi="Times New Roman" w:cs="Times New Roman"/>
          <w:sz w:val="24"/>
          <w:szCs w:val="24"/>
        </w:rPr>
        <w:t>company</w:t>
      </w:r>
      <w:proofErr w:type="gramEnd"/>
      <w:r w:rsidRPr="00830A02">
        <w:rPr>
          <w:rFonts w:ascii="Times New Roman" w:hAnsi="Times New Roman" w:cs="Times New Roman"/>
          <w:sz w:val="24"/>
          <w:szCs w:val="24"/>
        </w:rPr>
        <w:t xml:space="preserve"> that support the Historical Society of Pennsylvania financially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. Their publications include </w:t>
      </w:r>
      <w:r w:rsidR="00830A02" w:rsidRPr="006A2769">
        <w:rPr>
          <w:rFonts w:ascii="Times New Roman" w:hAnsi="Times New Roman" w:cs="Times New Roman"/>
          <w:i/>
          <w:sz w:val="24"/>
          <w:szCs w:val="24"/>
        </w:rPr>
        <w:t>Pennsylvania Magazine of History and Biography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 (scholarly quarterly) and </w:t>
      </w:r>
      <w:r w:rsidR="00830A02" w:rsidRPr="006A2769">
        <w:rPr>
          <w:rFonts w:ascii="Times New Roman" w:hAnsi="Times New Roman" w:cs="Times New Roman"/>
          <w:i/>
          <w:sz w:val="24"/>
          <w:szCs w:val="24"/>
        </w:rPr>
        <w:t>Pennsylvania Legacies</w:t>
      </w:r>
      <w:r w:rsidR="00830A02" w:rsidRPr="00830A02">
        <w:rPr>
          <w:rFonts w:ascii="Times New Roman" w:hAnsi="Times New Roman" w:cs="Times New Roman"/>
          <w:sz w:val="24"/>
          <w:szCs w:val="24"/>
        </w:rPr>
        <w:t xml:space="preserve"> (semiannual). </w:t>
      </w:r>
      <w:r w:rsidRPr="00830A02">
        <w:rPr>
          <w:rFonts w:ascii="Times New Roman" w:hAnsi="Times New Roman" w:cs="Times New Roman"/>
          <w:sz w:val="24"/>
          <w:szCs w:val="24"/>
        </w:rPr>
        <w:t xml:space="preserve">According to its website, there are different tiers of membership, depending on prices and members.  The more you pay, the more you receive. Here is the breakdown: </w:t>
      </w:r>
    </w:p>
    <w:p w:rsidR="00E31A05" w:rsidRPr="00830A02" w:rsidRDefault="00E31A0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45" w:rightFromText="45" w:vertAnchor="text" w:horzAnchor="margin" w:tblpY="118"/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Benefits of Membership"/>
      </w:tblPr>
      <w:tblGrid>
        <w:gridCol w:w="3022"/>
        <w:gridCol w:w="1462"/>
        <w:gridCol w:w="1606"/>
        <w:gridCol w:w="1606"/>
        <w:gridCol w:w="1919"/>
      </w:tblGrid>
      <w:tr w:rsidR="00830A02" w:rsidRPr="00830A02" w:rsidTr="00E31A05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 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1 Person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RESEARCHER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$75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Up to 2 people (same household)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PATRON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$130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Up to 2 people (same household)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PATRON PLUS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$250-$499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Up to 2 people (same household)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CONTRIBUTOR</w:t>
            </w:r>
          </w:p>
          <w:p w:rsidR="00E31A05" w:rsidRPr="00830A02" w:rsidRDefault="00E31A05" w:rsidP="00E31A05">
            <w:pPr>
              <w:spacing w:after="150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$500-$999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2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Library visits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Up to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Up to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Up to 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UNLIMITED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3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Workshops, classes, lectures, and other events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FREE or 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FREE or 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FREE or 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FREE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4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Research-by-mail services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One hour FREE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5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Rights &amp; reproduction services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Discounted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6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Bookstore discount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10%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7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Online access to select HSP records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8" w:tgtFrame="_blank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Time Travelers reciprocal membership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History Hits e-news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19" w:history="1">
              <w:r w:rsidRPr="00830A02">
                <w:rPr>
                  <w:rStyle w:val="Emphasis"/>
                  <w:rFonts w:ascii="Times New Roman" w:hAnsi="Times New Roman" w:cs="Times New Roman"/>
                  <w:bCs/>
                  <w:color w:val="00529F"/>
                  <w:sz w:val="18"/>
                  <w:szCs w:val="24"/>
                </w:rPr>
                <w:t xml:space="preserve">Sidelights </w:t>
              </w:r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member newsletter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0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 xml:space="preserve">Print subscription to </w:t>
              </w:r>
              <w:r w:rsidRPr="00830A02">
                <w:rPr>
                  <w:rStyle w:val="Emphasis"/>
                  <w:rFonts w:ascii="Times New Roman" w:hAnsi="Times New Roman" w:cs="Times New Roman"/>
                  <w:bCs/>
                  <w:color w:val="00529F"/>
                  <w:sz w:val="18"/>
                  <w:szCs w:val="24"/>
                </w:rPr>
                <w:t>Pennsylvania Magazine of History and Biography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1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 xml:space="preserve">Print subscription to </w:t>
              </w:r>
              <w:r w:rsidRPr="00830A02">
                <w:rPr>
                  <w:rStyle w:val="Emphasis"/>
                  <w:rFonts w:ascii="Times New Roman" w:hAnsi="Times New Roman" w:cs="Times New Roman"/>
                  <w:bCs/>
                  <w:color w:val="00529F"/>
                  <w:sz w:val="18"/>
                  <w:szCs w:val="24"/>
                </w:rPr>
                <w:t>Pennsylvania Legacies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2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 xml:space="preserve">Online access to the entire archive of </w:t>
              </w:r>
              <w:r w:rsidRPr="00830A02">
                <w:rPr>
                  <w:rStyle w:val="Emphasis"/>
                  <w:rFonts w:ascii="Times New Roman" w:hAnsi="Times New Roman" w:cs="Times New Roman"/>
                  <w:bCs/>
                  <w:color w:val="00529F"/>
                  <w:sz w:val="18"/>
                  <w:szCs w:val="24"/>
                </w:rPr>
                <w:t>PMHB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3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 xml:space="preserve">Online access to the entire archive of </w:t>
              </w:r>
              <w:r w:rsidRPr="00830A02">
                <w:rPr>
                  <w:rStyle w:val="Emphasis"/>
                  <w:rFonts w:ascii="Times New Roman" w:hAnsi="Times New Roman" w:cs="Times New Roman"/>
                  <w:bCs/>
                  <w:color w:val="00529F"/>
                  <w:sz w:val="18"/>
                  <w:szCs w:val="24"/>
                </w:rPr>
                <w:t>PA Legacies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4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Advance paging Service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5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One-on-one research-strategy interview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30 minutes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60 minutes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90 minutes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6" w:history="1"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Subscription to GenealogyBank.com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Complimentary research passes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10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hyperlink r:id="rId27" w:history="1">
              <w:proofErr w:type="spellStart"/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>InterLibrary</w:t>
              </w:r>
              <w:proofErr w:type="spellEnd"/>
              <w:r w:rsidRPr="00830A02">
                <w:rPr>
                  <w:rStyle w:val="Hyperlink"/>
                  <w:rFonts w:ascii="Times New Roman" w:hAnsi="Times New Roman" w:cs="Times New Roman"/>
                  <w:bCs/>
                  <w:sz w:val="18"/>
                  <w:szCs w:val="24"/>
                </w:rPr>
                <w:t xml:space="preserve"> Loan service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3 requests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5 requests</w:t>
            </w:r>
          </w:p>
        </w:tc>
      </w:tr>
      <w:tr w:rsidR="00830A02" w:rsidRPr="00830A02" w:rsidTr="00E31A0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240" w:type="dxa"/>
            </w:tcMar>
            <w:vAlign w:val="center"/>
            <w:hideMark/>
          </w:tcPr>
          <w:p w:rsidR="00E31A05" w:rsidRPr="00830A02" w:rsidRDefault="00E31A05" w:rsidP="00E31A05">
            <w:pPr>
              <w:jc w:val="right"/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bCs/>
                <w:color w:val="404042"/>
                <w:sz w:val="18"/>
                <w:szCs w:val="24"/>
              </w:rPr>
              <w:t>Subscription to Ancestry.com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1A05" w:rsidRPr="00830A02" w:rsidRDefault="00E31A05" w:rsidP="00E31A05">
            <w:pPr>
              <w:jc w:val="center"/>
              <w:rPr>
                <w:rFonts w:ascii="Times New Roman" w:hAnsi="Times New Roman" w:cs="Times New Roman"/>
                <w:color w:val="404042"/>
                <w:sz w:val="18"/>
                <w:szCs w:val="24"/>
              </w:rPr>
            </w:pPr>
            <w:r w:rsidRPr="00830A02">
              <w:rPr>
                <w:rFonts w:ascii="Times New Roman" w:hAnsi="Times New Roman" w:cs="Times New Roman"/>
                <w:color w:val="404042"/>
                <w:sz w:val="18"/>
                <w:szCs w:val="24"/>
              </w:rPr>
              <w:t>X</w:t>
            </w:r>
          </w:p>
        </w:tc>
      </w:tr>
    </w:tbl>
    <w:p w:rsidR="00830A02" w:rsidRPr="00830A02" w:rsidRDefault="00E31A05" w:rsidP="00830A02">
      <w:pPr>
        <w:spacing w:after="150"/>
        <w:rPr>
          <w:rFonts w:ascii="Times New Roman" w:hAnsi="Times New Roman" w:cs="Times New Roman"/>
          <w:color w:val="404042"/>
          <w:sz w:val="24"/>
          <w:szCs w:val="24"/>
          <w:lang w:val="en"/>
        </w:rPr>
      </w:pPr>
      <w:r w:rsidRPr="00830A02">
        <w:rPr>
          <w:rFonts w:ascii="Times New Roman" w:hAnsi="Times New Roman" w:cs="Times New Roman"/>
          <w:color w:val="404042"/>
          <w:sz w:val="24"/>
          <w:szCs w:val="24"/>
          <w:lang w:val="en"/>
        </w:rPr>
        <w:t> </w:t>
      </w:r>
    </w:p>
    <w:p w:rsidR="00E55BFD" w:rsidRDefault="00E55BFD"/>
    <w:sectPr w:rsidR="00E55BFD"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33" w:rsidRDefault="008A5B33" w:rsidP="008A5B33">
      <w:pPr>
        <w:spacing w:after="0" w:line="240" w:lineRule="auto"/>
      </w:pPr>
      <w:r>
        <w:separator/>
      </w:r>
    </w:p>
  </w:endnote>
  <w:endnote w:type="continuationSeparator" w:id="0">
    <w:p w:rsidR="008A5B33" w:rsidRDefault="008A5B33" w:rsidP="008A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33" w:rsidRDefault="008A5B33">
    <w:pPr>
      <w:pStyle w:val="Footer"/>
    </w:pPr>
    <w:r>
      <w:t>Assignment 2 – Professional Organizations - Michael Saks</w:t>
    </w:r>
  </w:p>
  <w:p w:rsidR="008A5B33" w:rsidRDefault="008A5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33" w:rsidRDefault="008A5B33" w:rsidP="008A5B33">
      <w:pPr>
        <w:spacing w:after="0" w:line="240" w:lineRule="auto"/>
      </w:pPr>
      <w:r>
        <w:separator/>
      </w:r>
    </w:p>
  </w:footnote>
  <w:footnote w:type="continuationSeparator" w:id="0">
    <w:p w:rsidR="008A5B33" w:rsidRDefault="008A5B33" w:rsidP="008A5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36436"/>
    <w:multiLevelType w:val="multilevel"/>
    <w:tmpl w:val="4D70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FD"/>
    <w:rsid w:val="0038551B"/>
    <w:rsid w:val="006A2769"/>
    <w:rsid w:val="006D4CF2"/>
    <w:rsid w:val="00830A02"/>
    <w:rsid w:val="008A5B33"/>
    <w:rsid w:val="00E31A05"/>
    <w:rsid w:val="00E5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5BFD"/>
    <w:pPr>
      <w:spacing w:before="150" w:after="150" w:line="30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5BF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55BFD"/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styleId="Emphasis">
    <w:name w:val="Emphasis"/>
    <w:basedOn w:val="DefaultParagraphFont"/>
    <w:uiPriority w:val="20"/>
    <w:qFormat/>
    <w:rsid w:val="00E55BFD"/>
    <w:rPr>
      <w:i/>
      <w:iCs/>
    </w:rPr>
  </w:style>
  <w:style w:type="character" w:styleId="Strong">
    <w:name w:val="Strong"/>
    <w:basedOn w:val="DefaultParagraphFont"/>
    <w:uiPriority w:val="22"/>
    <w:qFormat/>
    <w:rsid w:val="00E55BFD"/>
    <w:rPr>
      <w:b/>
      <w:bCs/>
    </w:rPr>
  </w:style>
  <w:style w:type="paragraph" w:customStyle="1" w:styleId="whiteboxheading1">
    <w:name w:val="whiteboxheading1"/>
    <w:basedOn w:val="Normal"/>
    <w:rsid w:val="00E55BFD"/>
    <w:pPr>
      <w:spacing w:before="75" w:after="75" w:line="240" w:lineRule="atLeast"/>
    </w:pPr>
    <w:rPr>
      <w:rFonts w:ascii="Georgia" w:eastAsia="Times New Roman" w:hAnsi="Georgia" w:cs="Times New Roman"/>
      <w:b/>
      <w:bCs/>
      <w:color w:val="FFFFFF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D4CF2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5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B33"/>
  </w:style>
  <w:style w:type="paragraph" w:styleId="Footer">
    <w:name w:val="footer"/>
    <w:basedOn w:val="Normal"/>
    <w:link w:val="FooterChar"/>
    <w:uiPriority w:val="99"/>
    <w:unhideWhenUsed/>
    <w:rsid w:val="008A5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33"/>
  </w:style>
  <w:style w:type="paragraph" w:styleId="BalloonText">
    <w:name w:val="Balloon Text"/>
    <w:basedOn w:val="Normal"/>
    <w:link w:val="BalloonTextChar"/>
    <w:uiPriority w:val="99"/>
    <w:semiHidden/>
    <w:unhideWhenUsed/>
    <w:rsid w:val="008A5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5BFD"/>
    <w:pPr>
      <w:spacing w:before="150" w:after="150" w:line="30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5BF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55BFD"/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styleId="Emphasis">
    <w:name w:val="Emphasis"/>
    <w:basedOn w:val="DefaultParagraphFont"/>
    <w:uiPriority w:val="20"/>
    <w:qFormat/>
    <w:rsid w:val="00E55BFD"/>
    <w:rPr>
      <w:i/>
      <w:iCs/>
    </w:rPr>
  </w:style>
  <w:style w:type="character" w:styleId="Strong">
    <w:name w:val="Strong"/>
    <w:basedOn w:val="DefaultParagraphFont"/>
    <w:uiPriority w:val="22"/>
    <w:qFormat/>
    <w:rsid w:val="00E55BFD"/>
    <w:rPr>
      <w:b/>
      <w:bCs/>
    </w:rPr>
  </w:style>
  <w:style w:type="paragraph" w:customStyle="1" w:styleId="whiteboxheading1">
    <w:name w:val="whiteboxheading1"/>
    <w:basedOn w:val="Normal"/>
    <w:rsid w:val="00E55BFD"/>
    <w:pPr>
      <w:spacing w:before="75" w:after="75" w:line="240" w:lineRule="atLeast"/>
    </w:pPr>
    <w:rPr>
      <w:rFonts w:ascii="Georgia" w:eastAsia="Times New Roman" w:hAnsi="Georgia" w:cs="Times New Roman"/>
      <w:b/>
      <w:bCs/>
      <w:color w:val="FFFFFF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D4CF2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5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B33"/>
  </w:style>
  <w:style w:type="paragraph" w:styleId="Footer">
    <w:name w:val="footer"/>
    <w:basedOn w:val="Normal"/>
    <w:link w:val="FooterChar"/>
    <w:uiPriority w:val="99"/>
    <w:unhideWhenUsed/>
    <w:rsid w:val="008A5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33"/>
  </w:style>
  <w:style w:type="paragraph" w:styleId="BalloonText">
    <w:name w:val="Balloon Text"/>
    <w:basedOn w:val="Normal"/>
    <w:link w:val="BalloonTextChar"/>
    <w:uiPriority w:val="99"/>
    <w:semiHidden/>
    <w:unhideWhenUsed/>
    <w:rsid w:val="008A5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822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5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75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31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7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81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417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0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158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761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2532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717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6576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6304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5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54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61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09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36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0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11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60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0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6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7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2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34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21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596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83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10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808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078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52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4980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553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2808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4158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sp.org/calendar" TargetMode="External"/><Relationship Id="rId18" Type="http://schemas.openxmlformats.org/officeDocument/2006/relationships/hyperlink" Target="http://timetravelers.mohistory.org/" TargetMode="External"/><Relationship Id="rId26" Type="http://schemas.openxmlformats.org/officeDocument/2006/relationships/hyperlink" Target="http://hsp.org/members/genealogy-bank" TargetMode="External"/><Relationship Id="rId3" Type="http://schemas.openxmlformats.org/officeDocument/2006/relationships/styles" Target="styles.xml"/><Relationship Id="rId21" Type="http://schemas.openxmlformats.org/officeDocument/2006/relationships/hyperlink" Target="http://hsp.org/publications/pennsylvania-legacie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hsp.org/plan-your-visit/library-hours-and-admission" TargetMode="External"/><Relationship Id="rId17" Type="http://schemas.openxmlformats.org/officeDocument/2006/relationships/hyperlink" Target="http://hsp.org/collections/catalogs-research-tools/ancestrycom" TargetMode="External"/><Relationship Id="rId25" Type="http://schemas.openxmlformats.org/officeDocument/2006/relationships/hyperlink" Target="http://hsp.org/research-strategy-interviews-patron-level-members-and-abov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sp.org/shop" TargetMode="External"/><Relationship Id="rId20" Type="http://schemas.openxmlformats.org/officeDocument/2006/relationships/hyperlink" Target="http://hsp.org/publications/pennsylvania-magazine-of-history-biograph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sp.org/" TargetMode="External"/><Relationship Id="rId24" Type="http://schemas.openxmlformats.org/officeDocument/2006/relationships/hyperlink" Target="http://hsp.org/collections/library-services/advance-paging-servic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sp.org/collections/library-services/rights-and-reproductions" TargetMode="External"/><Relationship Id="rId23" Type="http://schemas.openxmlformats.org/officeDocument/2006/relationships/hyperlink" Target="http://hsp.org/members/jsto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historians.org/index.cfm" TargetMode="External"/><Relationship Id="rId19" Type="http://schemas.openxmlformats.org/officeDocument/2006/relationships/hyperlink" Target="http://hsp.org/news/newsletter-archive?field_newsletter_type_value=500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cialstudies.org/" TargetMode="External"/><Relationship Id="rId14" Type="http://schemas.openxmlformats.org/officeDocument/2006/relationships/hyperlink" Target="http://hsp.org/collections/library-services/research-by-mail" TargetMode="External"/><Relationship Id="rId22" Type="http://schemas.openxmlformats.org/officeDocument/2006/relationships/hyperlink" Target="http://hsp.org/members/jstor" TargetMode="External"/><Relationship Id="rId27" Type="http://schemas.openxmlformats.org/officeDocument/2006/relationships/hyperlink" Target="http://hsp.org/members/interlibrary-loan-request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58179-A92A-41BB-BAEF-724D4FE9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msaks</dc:creator>
  <cp:keywords/>
  <dc:description/>
  <cp:lastModifiedBy>msaks</cp:lastModifiedBy>
  <cp:revision>2</cp:revision>
  <dcterms:created xsi:type="dcterms:W3CDTF">2013-01-25T00:02:00Z</dcterms:created>
  <dcterms:modified xsi:type="dcterms:W3CDTF">2013-01-25T00:56:00Z</dcterms:modified>
</cp:coreProperties>
</file>